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6D" w:rsidRDefault="00A57A6D" w:rsidP="00A57A6D">
      <w:pPr>
        <w:spacing w:line="450" w:lineRule="atLeast"/>
        <w:textAlignment w:val="baseline"/>
        <w:rPr>
          <w:rFonts w:eastAsia="Times New Roman" w:cs="Times New Roman"/>
          <w:b/>
          <w:sz w:val="30"/>
          <w:szCs w:val="30"/>
        </w:rPr>
      </w:pPr>
      <w:r w:rsidRPr="00A57A6D">
        <w:rPr>
          <w:rFonts w:eastAsia="Times New Roman" w:cs="Times New Roman"/>
          <w:b/>
          <w:sz w:val="30"/>
          <w:szCs w:val="30"/>
        </w:rPr>
        <w:t xml:space="preserve">Physician Burnout:  Stop Blaming </w:t>
      </w:r>
      <w:r w:rsidR="00AD56A1">
        <w:rPr>
          <w:rFonts w:eastAsia="Times New Roman" w:cs="Times New Roman"/>
          <w:b/>
          <w:sz w:val="30"/>
          <w:szCs w:val="30"/>
        </w:rPr>
        <w:t xml:space="preserve">the </w:t>
      </w:r>
      <w:bookmarkStart w:id="0" w:name="_GoBack"/>
      <w:bookmarkEnd w:id="0"/>
      <w:r w:rsidRPr="00A57A6D">
        <w:rPr>
          <w:rFonts w:eastAsia="Times New Roman" w:cs="Times New Roman"/>
          <w:b/>
          <w:sz w:val="30"/>
          <w:szCs w:val="30"/>
        </w:rPr>
        <w:t>Individual</w:t>
      </w:r>
    </w:p>
    <w:p w:rsidR="00A57A6D" w:rsidRDefault="00A57A6D" w:rsidP="00A57A6D">
      <w:pPr>
        <w:pStyle w:val="PlainText"/>
      </w:pPr>
      <w:hyperlink r:id="rId5" w:history="1">
        <w:r>
          <w:rPr>
            <w:rStyle w:val="Hyperlink"/>
          </w:rPr>
          <w:t>http://catalyst.nejm.org/videos/physician-burnout-stop-blaming-the-individual/?utm_campaign=editors-picks&amp;utm_source=hs_email&amp;utm_medium=email&amp;utm_content=50027064&amp;_hsenc=p2ANqtz-9znLPkR6AwRqKgOTlvWFXL1oLpuaf7lFiLWK2BMogDsDw6YKqvl3royhfQwfHthLQIX_E_aWg8M1Lh78SJLdTRM5pAng&amp;_hsmi=50027064</w:t>
        </w:r>
      </w:hyperlink>
    </w:p>
    <w:p w:rsidR="00A57A6D" w:rsidRDefault="00A57A6D" w:rsidP="00A57A6D">
      <w:pPr>
        <w:spacing w:line="450" w:lineRule="atLeast"/>
        <w:textAlignment w:val="baseline"/>
        <w:rPr>
          <w:rFonts w:eastAsia="Times New Roman" w:cs="Times New Roman"/>
          <w:sz w:val="30"/>
          <w:szCs w:val="30"/>
        </w:rPr>
      </w:pPr>
    </w:p>
    <w:p w:rsidR="00A57A6D" w:rsidRPr="00A57A6D" w:rsidRDefault="00A57A6D" w:rsidP="00A57A6D">
      <w:pPr>
        <w:spacing w:line="450" w:lineRule="atLeast"/>
        <w:textAlignment w:val="baseline"/>
        <w:rPr>
          <w:rFonts w:eastAsia="Times New Roman" w:cs="Times New Roman"/>
          <w:sz w:val="30"/>
          <w:szCs w:val="30"/>
        </w:rPr>
      </w:pPr>
      <w:r w:rsidRPr="00A57A6D">
        <w:rPr>
          <w:rFonts w:eastAsia="Times New Roman" w:cs="Times New Roman"/>
          <w:sz w:val="30"/>
          <w:szCs w:val="30"/>
        </w:rPr>
        <w:t>In 2011, 45% of U.S. physicians had at least one symptom of professional burnout, according to a study from the Department of Medicine Program on Physician Well-Being at Mayo Clinic. That number rose to 54% in 2014. And projections from the Department of Health and Human Services suggest that by 2020, the U.S. will face a shortage of 50,000 physicians. “The </w:t>
      </w:r>
      <w:hyperlink r:id="rId6" w:tgtFrame="_blank" w:history="1">
        <w:r w:rsidRPr="00A57A6D">
          <w:rPr>
            <w:rFonts w:ascii="inherit" w:eastAsia="Times New Roman" w:hAnsi="inherit" w:cs="Times New Roman"/>
            <w:color w:val="414042"/>
            <w:sz w:val="30"/>
            <w:szCs w:val="30"/>
            <w:bdr w:val="none" w:sz="0" w:space="0" w:color="auto" w:frame="1"/>
          </w:rPr>
          <w:t>rising tide of burnout</w:t>
        </w:r>
      </w:hyperlink>
      <w:r w:rsidRPr="00A57A6D">
        <w:rPr>
          <w:rFonts w:eastAsia="Times New Roman" w:cs="Times New Roman"/>
          <w:sz w:val="30"/>
          <w:szCs w:val="30"/>
        </w:rPr>
        <w:t>, coupled with its effects on quality of care and access, make burnout a major threat to the health care delivery system,” says Program Director </w:t>
      </w:r>
      <w:hyperlink r:id="rId7" w:tgtFrame="_blank" w:history="1">
        <w:r w:rsidRPr="00A57A6D">
          <w:rPr>
            <w:rFonts w:ascii="inherit" w:eastAsia="Times New Roman" w:hAnsi="inherit" w:cs="Times New Roman"/>
            <w:color w:val="414042"/>
            <w:sz w:val="30"/>
            <w:szCs w:val="30"/>
            <w:bdr w:val="none" w:sz="0" w:space="0" w:color="auto" w:frame="1"/>
          </w:rPr>
          <w:t>Tait Shanafelt</w:t>
        </w:r>
      </w:hyperlink>
      <w:r w:rsidRPr="00A57A6D">
        <w:rPr>
          <w:rFonts w:eastAsia="Times New Roman" w:cs="Times New Roman"/>
          <w:sz w:val="30"/>
          <w:szCs w:val="30"/>
        </w:rPr>
        <w:t>.</w:t>
      </w:r>
    </w:p>
    <w:p w:rsidR="00A57A6D" w:rsidRPr="00A57A6D" w:rsidRDefault="00A57A6D" w:rsidP="00A57A6D">
      <w:pPr>
        <w:spacing w:before="240" w:line="450" w:lineRule="atLeast"/>
        <w:textAlignment w:val="baseline"/>
        <w:rPr>
          <w:rFonts w:eastAsia="Times New Roman" w:cs="Times New Roman"/>
          <w:sz w:val="30"/>
          <w:szCs w:val="30"/>
        </w:rPr>
      </w:pPr>
      <w:r w:rsidRPr="00A57A6D">
        <w:rPr>
          <w:rFonts w:eastAsia="Times New Roman" w:cs="Times New Roman"/>
          <w:sz w:val="30"/>
          <w:szCs w:val="30"/>
        </w:rPr>
        <w:t>Burnout affects physicians across all specialties, but it is particularly acute in primary care. Yet only bandages have been applied to address the problem thus far, in the form of stress management, resiliency workshops, and teaching mindfulness to individual physicians.</w:t>
      </w:r>
    </w:p>
    <w:p w:rsidR="00A57A6D" w:rsidRPr="00A57A6D" w:rsidRDefault="00A57A6D" w:rsidP="00A57A6D">
      <w:pPr>
        <w:spacing w:line="420" w:lineRule="atLeast"/>
        <w:textAlignment w:val="baseline"/>
        <w:rPr>
          <w:rFonts w:eastAsia="Times New Roman" w:cs="Times New Roman"/>
          <w:i/>
          <w:iCs/>
          <w:color w:val="FFFFFF"/>
          <w:sz w:val="30"/>
          <w:szCs w:val="30"/>
        </w:rPr>
      </w:pPr>
      <w:r w:rsidRPr="00A57A6D">
        <w:rPr>
          <w:rFonts w:eastAsia="Times New Roman" w:cs="Times New Roman"/>
          <w:i/>
          <w:iCs/>
          <w:color w:val="FFFFFF"/>
          <w:sz w:val="30"/>
          <w:szCs w:val="30"/>
        </w:rPr>
        <w:t>We tell physicians to get more sleep, eat more granola, do yoga, and take better care of yourself. These efforts are well intentioned. The message to physicians, however, is that </w:t>
      </w:r>
      <w:r w:rsidRPr="00A57A6D">
        <w:rPr>
          <w:rFonts w:ascii="inherit" w:eastAsia="Times New Roman" w:hAnsi="inherit" w:cs="Times New Roman"/>
          <w:i/>
          <w:iCs/>
          <w:color w:val="FFFFFF"/>
          <w:sz w:val="30"/>
          <w:szCs w:val="30"/>
          <w:bdr w:val="none" w:sz="0" w:space="0" w:color="auto" w:frame="1"/>
        </w:rPr>
        <w:t>you</w:t>
      </w:r>
      <w:r w:rsidRPr="00A57A6D">
        <w:rPr>
          <w:rFonts w:eastAsia="Times New Roman" w:cs="Times New Roman"/>
          <w:i/>
          <w:iCs/>
          <w:color w:val="FFFFFF"/>
          <w:sz w:val="30"/>
          <w:szCs w:val="30"/>
        </w:rPr>
        <w:t> are the problem.”</w:t>
      </w:r>
    </w:p>
    <w:p w:rsidR="00A57A6D" w:rsidRPr="00A57A6D" w:rsidRDefault="00A57A6D" w:rsidP="00A57A6D">
      <w:pPr>
        <w:spacing w:before="240" w:line="450" w:lineRule="atLeast"/>
        <w:textAlignment w:val="baseline"/>
        <w:rPr>
          <w:rFonts w:eastAsia="Times New Roman" w:cs="Times New Roman"/>
          <w:sz w:val="30"/>
          <w:szCs w:val="30"/>
        </w:rPr>
      </w:pPr>
      <w:r w:rsidRPr="00A57A6D">
        <w:rPr>
          <w:rFonts w:eastAsia="Times New Roman" w:cs="Times New Roman"/>
          <w:sz w:val="30"/>
          <w:szCs w:val="30"/>
        </w:rPr>
        <w:t>“We tell physicians to get more sleep, eat more granola, do yoga, and take better care of yourself. These efforts are well intentioned,” says Shanafelt. “The message to physicians, however, is that you are the problem, and you need to toughen up.”</w:t>
      </w:r>
    </w:p>
    <w:p w:rsidR="00A57A6D" w:rsidRPr="00A57A6D" w:rsidRDefault="00A57A6D" w:rsidP="00A57A6D">
      <w:pPr>
        <w:spacing w:before="240" w:line="450" w:lineRule="atLeast"/>
        <w:textAlignment w:val="baseline"/>
        <w:rPr>
          <w:rFonts w:eastAsia="Times New Roman" w:cs="Times New Roman"/>
          <w:sz w:val="30"/>
          <w:szCs w:val="30"/>
        </w:rPr>
      </w:pPr>
      <w:r w:rsidRPr="00A57A6D">
        <w:rPr>
          <w:rFonts w:eastAsia="Times New Roman" w:cs="Times New Roman"/>
          <w:sz w:val="30"/>
          <w:szCs w:val="30"/>
        </w:rPr>
        <w:t>“We need to stop blaming individuals and treat physician burnout as a system issue,” argues Shanafelt. “If it affects half our physicians, it is indirectly affecting half our patients.”</w:t>
      </w:r>
    </w:p>
    <w:p w:rsidR="00A57A6D" w:rsidRPr="00A57A6D" w:rsidRDefault="00A57A6D" w:rsidP="00A57A6D">
      <w:pPr>
        <w:spacing w:before="240" w:line="450" w:lineRule="atLeast"/>
        <w:textAlignment w:val="baseline"/>
        <w:rPr>
          <w:rFonts w:eastAsia="Times New Roman" w:cs="Times New Roman"/>
          <w:sz w:val="30"/>
          <w:szCs w:val="30"/>
        </w:rPr>
      </w:pPr>
      <w:r w:rsidRPr="00A57A6D">
        <w:rPr>
          <w:rFonts w:eastAsia="Times New Roman" w:cs="Times New Roman"/>
          <w:sz w:val="30"/>
          <w:szCs w:val="30"/>
        </w:rPr>
        <w:lastRenderedPageBreak/>
        <w:t>To move to a better framework, Shanafelt says we must:</w:t>
      </w:r>
    </w:p>
    <w:p w:rsidR="00A57A6D" w:rsidRPr="00A57A6D" w:rsidRDefault="00A57A6D" w:rsidP="00A57A6D">
      <w:pPr>
        <w:numPr>
          <w:ilvl w:val="0"/>
          <w:numId w:val="1"/>
        </w:numPr>
        <w:spacing w:line="450" w:lineRule="atLeast"/>
        <w:ind w:left="0"/>
        <w:textAlignment w:val="baseline"/>
        <w:rPr>
          <w:rFonts w:ascii="inherit" w:eastAsia="Times New Roman" w:hAnsi="inherit" w:cs="Times New Roman"/>
          <w:sz w:val="30"/>
          <w:szCs w:val="30"/>
        </w:rPr>
      </w:pPr>
      <w:r w:rsidRPr="00A57A6D">
        <w:rPr>
          <w:rFonts w:ascii="inherit" w:eastAsia="Times New Roman" w:hAnsi="inherit" w:cs="Times New Roman"/>
          <w:sz w:val="30"/>
          <w:szCs w:val="30"/>
        </w:rPr>
        <w:t>Start trusting physicians again. Eliminate intrusive regulations that do not add value to patients’ medical care, and devise more accurate approaches to assessing quality.</w:t>
      </w:r>
    </w:p>
    <w:p w:rsidR="00A57A6D" w:rsidRPr="00A57A6D" w:rsidRDefault="00A57A6D" w:rsidP="00A57A6D">
      <w:pPr>
        <w:numPr>
          <w:ilvl w:val="0"/>
          <w:numId w:val="1"/>
        </w:numPr>
        <w:spacing w:line="450" w:lineRule="atLeast"/>
        <w:ind w:left="0"/>
        <w:textAlignment w:val="baseline"/>
        <w:rPr>
          <w:rFonts w:ascii="inherit" w:eastAsia="Times New Roman" w:hAnsi="inherit" w:cs="Times New Roman"/>
          <w:sz w:val="30"/>
          <w:szCs w:val="30"/>
        </w:rPr>
      </w:pPr>
      <w:r w:rsidRPr="00A57A6D">
        <w:rPr>
          <w:rFonts w:ascii="inherit" w:eastAsia="Times New Roman" w:hAnsi="inherit" w:cs="Times New Roman"/>
          <w:sz w:val="30"/>
          <w:szCs w:val="30"/>
        </w:rPr>
        <w:t>Let physicians focus on doing the work that only they can do. While physicians work at the top of their licensure, mini tasks should be delegated to support staff.</w:t>
      </w:r>
    </w:p>
    <w:p w:rsidR="00A57A6D" w:rsidRPr="00A57A6D" w:rsidRDefault="00A57A6D" w:rsidP="00A57A6D">
      <w:pPr>
        <w:numPr>
          <w:ilvl w:val="0"/>
          <w:numId w:val="1"/>
        </w:numPr>
        <w:spacing w:line="450" w:lineRule="atLeast"/>
        <w:ind w:left="0"/>
        <w:textAlignment w:val="baseline"/>
        <w:rPr>
          <w:rFonts w:ascii="inherit" w:eastAsia="Times New Roman" w:hAnsi="inherit" w:cs="Times New Roman"/>
          <w:sz w:val="30"/>
          <w:szCs w:val="30"/>
        </w:rPr>
      </w:pPr>
      <w:r w:rsidRPr="00A57A6D">
        <w:rPr>
          <w:rFonts w:ascii="inherit" w:eastAsia="Times New Roman" w:hAnsi="inherit" w:cs="Times New Roman"/>
          <w:sz w:val="30"/>
          <w:szCs w:val="30"/>
        </w:rPr>
        <w:t>Set workload expectations based on what it takes to provide good patient care. “The current reality of physicians working 14-hour days at the clinic or hospital and then going home to spend 2 to 3 hours charting in the EHR is not sustainable,” says Shanafelt. “We have the metrics and tools to determine the time necessary to provide good care.”</w:t>
      </w:r>
    </w:p>
    <w:p w:rsidR="00A57A6D" w:rsidRPr="00A57A6D" w:rsidRDefault="00A57A6D" w:rsidP="00A57A6D">
      <w:pPr>
        <w:numPr>
          <w:ilvl w:val="0"/>
          <w:numId w:val="1"/>
        </w:numPr>
        <w:spacing w:line="450" w:lineRule="atLeast"/>
        <w:ind w:left="0"/>
        <w:textAlignment w:val="baseline"/>
        <w:rPr>
          <w:rFonts w:ascii="inherit" w:eastAsia="Times New Roman" w:hAnsi="inherit" w:cs="Times New Roman"/>
          <w:sz w:val="30"/>
          <w:szCs w:val="30"/>
        </w:rPr>
      </w:pPr>
      <w:r w:rsidRPr="00A57A6D">
        <w:rPr>
          <w:rFonts w:ascii="inherit" w:eastAsia="Times New Roman" w:hAnsi="inherit" w:cs="Times New Roman"/>
          <w:sz w:val="30"/>
          <w:szCs w:val="30"/>
        </w:rPr>
        <w:t>Measure, track, and benchmark the well-being of physicians as a strategic imperative necessary to provide high-quality medical care.</w:t>
      </w:r>
    </w:p>
    <w:p w:rsidR="00A57A6D" w:rsidRPr="00A57A6D" w:rsidRDefault="00A57A6D" w:rsidP="00A57A6D">
      <w:pPr>
        <w:spacing w:before="240" w:line="450" w:lineRule="atLeast"/>
        <w:textAlignment w:val="baseline"/>
        <w:rPr>
          <w:rFonts w:eastAsia="Times New Roman" w:cs="Times New Roman"/>
          <w:sz w:val="30"/>
          <w:szCs w:val="30"/>
        </w:rPr>
      </w:pPr>
      <w:r w:rsidRPr="00A57A6D">
        <w:rPr>
          <w:rFonts w:eastAsia="Times New Roman" w:cs="Times New Roman"/>
          <w:sz w:val="30"/>
          <w:szCs w:val="30"/>
        </w:rPr>
        <w:t>Realizing these changes requires effective leaders to work in partnership with physicians. “Physicians and leaders working together constructively to identify, develop, and implement solutions for problems in the practice environment demonstrates to physicians that improvement is possible,” says Shanafelt. “The approach transforms physicians from victims in a broken system to partners working with leaders to create their own future.”</w:t>
      </w:r>
    </w:p>
    <w:p w:rsidR="00A57A6D" w:rsidRPr="00A57A6D" w:rsidRDefault="00A57A6D" w:rsidP="00A57A6D">
      <w:pPr>
        <w:spacing w:line="450" w:lineRule="atLeast"/>
        <w:textAlignment w:val="baseline"/>
        <w:rPr>
          <w:rFonts w:eastAsia="Times New Roman" w:cs="Times New Roman"/>
          <w:sz w:val="30"/>
          <w:szCs w:val="30"/>
        </w:rPr>
      </w:pPr>
      <w:r w:rsidRPr="00A57A6D">
        <w:rPr>
          <w:rFonts w:ascii="inherit" w:eastAsia="Times New Roman" w:hAnsi="inherit" w:cs="Times New Roman"/>
          <w:i/>
          <w:iCs/>
          <w:sz w:val="30"/>
          <w:szCs w:val="30"/>
          <w:bdr w:val="none" w:sz="0" w:space="0" w:color="auto" w:frame="1"/>
        </w:rPr>
        <w:t>From the NEJM Catalyst event </w:t>
      </w:r>
      <w:hyperlink r:id="rId8" w:history="1">
        <w:r w:rsidRPr="00A57A6D">
          <w:rPr>
            <w:rFonts w:ascii="inherit" w:eastAsia="Times New Roman" w:hAnsi="inherit" w:cs="Times New Roman"/>
            <w:i/>
            <w:iCs/>
            <w:color w:val="414042"/>
            <w:sz w:val="30"/>
            <w:szCs w:val="30"/>
            <w:bdr w:val="none" w:sz="0" w:space="0" w:color="auto" w:frame="1"/>
          </w:rPr>
          <w:t>Leadership: Translating Challenge to Success</w:t>
        </w:r>
      </w:hyperlink>
      <w:r w:rsidRPr="00A57A6D">
        <w:rPr>
          <w:rFonts w:ascii="inherit" w:eastAsia="Times New Roman" w:hAnsi="inherit" w:cs="Times New Roman"/>
          <w:i/>
          <w:iCs/>
          <w:sz w:val="30"/>
          <w:szCs w:val="30"/>
          <w:bdr w:val="none" w:sz="0" w:space="0" w:color="auto" w:frame="1"/>
        </w:rPr>
        <w:t>at Mayo Clinic, June 2, 2016. See “</w:t>
      </w:r>
      <w:hyperlink r:id="rId9" w:history="1">
        <w:r w:rsidRPr="00A57A6D">
          <w:rPr>
            <w:rFonts w:ascii="inherit" w:eastAsia="Times New Roman" w:hAnsi="inherit" w:cs="Times New Roman"/>
            <w:i/>
            <w:iCs/>
            <w:color w:val="414042"/>
            <w:sz w:val="30"/>
            <w:szCs w:val="30"/>
            <w:bdr w:val="none" w:sz="0" w:space="0" w:color="auto" w:frame="1"/>
          </w:rPr>
          <w:t>The Dangers of Physician Burnout</w:t>
        </w:r>
      </w:hyperlink>
      <w:r w:rsidRPr="00A57A6D">
        <w:rPr>
          <w:rFonts w:ascii="inherit" w:eastAsia="Times New Roman" w:hAnsi="inherit" w:cs="Times New Roman"/>
          <w:i/>
          <w:iCs/>
          <w:sz w:val="30"/>
          <w:szCs w:val="30"/>
          <w:bdr w:val="none" w:sz="0" w:space="0" w:color="auto" w:frame="1"/>
        </w:rPr>
        <w:t>” to engage in the burnout conversation with other members of the NEJM Catalyst community.</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9F9"/>
    <w:multiLevelType w:val="multilevel"/>
    <w:tmpl w:val="41E2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6D"/>
    <w:rsid w:val="00622F7D"/>
    <w:rsid w:val="00A57A6D"/>
    <w:rsid w:val="00A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368A6-7A90-4B70-A569-93A48BB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A6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A57A6D"/>
  </w:style>
  <w:style w:type="character" w:styleId="Hyperlink">
    <w:name w:val="Hyperlink"/>
    <w:basedOn w:val="DefaultParagraphFont"/>
    <w:uiPriority w:val="99"/>
    <w:semiHidden/>
    <w:unhideWhenUsed/>
    <w:rsid w:val="00A57A6D"/>
    <w:rPr>
      <w:color w:val="0000FF"/>
      <w:u w:val="single"/>
    </w:rPr>
  </w:style>
  <w:style w:type="paragraph" w:customStyle="1" w:styleId="articlepull-quote-txt">
    <w:name w:val="article__pull-quote-txt"/>
    <w:basedOn w:val="Normal"/>
    <w:rsid w:val="00A57A6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A57A6D"/>
    <w:rPr>
      <w:i/>
      <w:iCs/>
    </w:rPr>
  </w:style>
  <w:style w:type="paragraph" w:styleId="PlainText">
    <w:name w:val="Plain Text"/>
    <w:basedOn w:val="Normal"/>
    <w:link w:val="PlainTextChar"/>
    <w:uiPriority w:val="99"/>
    <w:semiHidden/>
    <w:unhideWhenUsed/>
    <w:rsid w:val="00A57A6D"/>
    <w:rPr>
      <w:rFonts w:ascii="Calibri" w:hAnsi="Calibri"/>
      <w:sz w:val="22"/>
      <w:szCs w:val="21"/>
    </w:rPr>
  </w:style>
  <w:style w:type="character" w:customStyle="1" w:styleId="PlainTextChar">
    <w:name w:val="Plain Text Char"/>
    <w:basedOn w:val="DefaultParagraphFont"/>
    <w:link w:val="PlainText"/>
    <w:uiPriority w:val="99"/>
    <w:semiHidden/>
    <w:rsid w:val="00A57A6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95721">
      <w:bodyDiv w:val="1"/>
      <w:marLeft w:val="0"/>
      <w:marRight w:val="0"/>
      <w:marTop w:val="0"/>
      <w:marBottom w:val="0"/>
      <w:divBdr>
        <w:top w:val="none" w:sz="0" w:space="0" w:color="auto"/>
        <w:left w:val="none" w:sz="0" w:space="0" w:color="auto"/>
        <w:bottom w:val="none" w:sz="0" w:space="0" w:color="auto"/>
        <w:right w:val="none" w:sz="0" w:space="0" w:color="auto"/>
      </w:divBdr>
      <w:divsChild>
        <w:div w:id="1394237802">
          <w:marLeft w:val="0"/>
          <w:marRight w:val="0"/>
          <w:marTop w:val="0"/>
          <w:marBottom w:val="0"/>
          <w:divBdr>
            <w:top w:val="none" w:sz="0" w:space="0" w:color="auto"/>
            <w:left w:val="none" w:sz="0" w:space="0" w:color="auto"/>
            <w:bottom w:val="none" w:sz="0" w:space="0" w:color="auto"/>
            <w:right w:val="none" w:sz="0" w:space="0" w:color="auto"/>
          </w:divBdr>
        </w:div>
      </w:divsChild>
    </w:div>
    <w:div w:id="12800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yst.nejm.org/events/leadership-translating-challenge-to-success-2016/" TargetMode="External"/><Relationship Id="rId3" Type="http://schemas.openxmlformats.org/officeDocument/2006/relationships/settings" Target="settings.xml"/><Relationship Id="rId7" Type="http://schemas.openxmlformats.org/officeDocument/2006/relationships/hyperlink" Target="http://catalyst.nejm.org/about/thought-leaders/tait-shanaf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yst.nejm.org/videos/the-dangers-of-physician-burnout/" TargetMode="External"/><Relationship Id="rId11" Type="http://schemas.openxmlformats.org/officeDocument/2006/relationships/theme" Target="theme/theme1.xml"/><Relationship Id="rId5" Type="http://schemas.openxmlformats.org/officeDocument/2006/relationships/hyperlink" Target="http://catalyst.nejm.org/videos/physician-burnout-stop-blaming-the-individual/?utm_campaign=editors-picks&amp;utm_source=hs_email&amp;utm_medium=email&amp;utm_content=50027064&amp;_hsenc=p2ANqtz-9znLPkR6AwRqKgOTlvWFXL1oLpuaf7lFiLWK2BMogDsDw6YKqvl3royhfQwfHthLQIX_E_aWg8M1Lh78SJLdTRM5pAng&amp;_hsmi=500270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yst.nejm.org/videos/the-dangers-of-physician-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2</cp:revision>
  <dcterms:created xsi:type="dcterms:W3CDTF">2017-04-06T14:02:00Z</dcterms:created>
  <dcterms:modified xsi:type="dcterms:W3CDTF">2017-04-06T14:08:00Z</dcterms:modified>
</cp:coreProperties>
</file>